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206"/>
      </w:tblGrid>
      <w:tr w:rsidR="00CC0A99" w14:paraId="0BE214E2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EF9AF" w14:textId="77777777" w:rsidR="00CC0A99" w:rsidRDefault="00CC0A9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會議日期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D7A1A" w14:textId="77777777" w:rsidR="00CC0A99" w:rsidRDefault="00CC0A99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重要決議及執行情形</w:t>
            </w:r>
          </w:p>
        </w:tc>
      </w:tr>
      <w:tr w:rsidR="00CC0A99" w14:paraId="1E7A9017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7E8FB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109.03.16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DEF2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1.通過本公司「公司章程」部份條文修正案。</w:t>
            </w:r>
          </w:p>
          <w:p w14:paraId="7892A3D5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2.通過本公司「董事會議事規則」份條文修正案。</w:t>
            </w:r>
          </w:p>
          <w:p w14:paraId="2CA40BE1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3.通過本公司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年度「內部控制制度有效性考核」及</w:t>
            </w:r>
          </w:p>
          <w:p w14:paraId="2C6886FD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  出具「內部控制制度聲明書」案。</w:t>
            </w:r>
          </w:p>
          <w:p w14:paraId="410F5FFE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4.通過本公司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年度員工及董監事酬勞分配案。</w:t>
            </w:r>
          </w:p>
          <w:p w14:paraId="05E26313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5.通過本公司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年度各項決算報表案。</w:t>
            </w:r>
          </w:p>
          <w:p w14:paraId="58FF9489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6.通過本公司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108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年度盈餘分配案。</w:t>
            </w:r>
          </w:p>
          <w:p w14:paraId="5FF2344B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7.通過本公司更換簽證會計師案。</w:t>
            </w:r>
          </w:p>
          <w:p w14:paraId="69CD09FE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8.通過本公司會計師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適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任性及獨立性之評估案。</w:t>
            </w:r>
          </w:p>
          <w:p w14:paraId="7A0552ED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 9.通過本公司經理人解任案。</w:t>
            </w:r>
          </w:p>
          <w:p w14:paraId="394B3F64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10.通過本公司經理人委任案。</w:t>
            </w:r>
          </w:p>
          <w:p w14:paraId="16CBAB62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11.通過本公司召開109年股東常會案。</w:t>
            </w:r>
          </w:p>
        </w:tc>
      </w:tr>
      <w:tr w:rsidR="00CC0A99" w14:paraId="6C97F106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692C1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109.04.30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CC22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年度第一季財務報表報告。</w:t>
            </w:r>
          </w:p>
          <w:p w14:paraId="336BFBE9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2.通過本公司會計主管任用案。</w:t>
            </w:r>
          </w:p>
          <w:p w14:paraId="50ABDF07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3.通過本公司修正109年股東常會議案。</w:t>
            </w:r>
          </w:p>
        </w:tc>
      </w:tr>
      <w:tr w:rsidR="00CC0A99" w14:paraId="67A74F32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65916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109.06.12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455AB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1.通過本公司108年現金股利之除息</w:t>
            </w:r>
            <w:proofErr w:type="gramStart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基準日案</w:t>
            </w:r>
            <w:proofErr w:type="gramEnd"/>
            <w:r>
              <w:rPr>
                <w:rFonts w:ascii="標楷體" w:eastAsia="標楷體" w:hAnsi="標楷體" w:cs="Arial" w:hint="eastAsia"/>
                <w:sz w:val="27"/>
                <w:szCs w:val="27"/>
              </w:rPr>
              <w:t>。</w:t>
            </w:r>
          </w:p>
        </w:tc>
      </w:tr>
      <w:tr w:rsidR="00CC0A99" w14:paraId="16770293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61559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109.08.06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DA530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1.本公司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年度第二季財務報表報告。</w:t>
            </w:r>
          </w:p>
        </w:tc>
      </w:tr>
      <w:tr w:rsidR="00CC0A99" w14:paraId="6C206BD0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7699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109.11.05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4CA70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1.本公司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年度第三季財務報表報告。</w:t>
            </w:r>
          </w:p>
          <w:p w14:paraId="1326F219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2.109年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第二次薪酬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委員會會議建議事項案。</w:t>
            </w:r>
          </w:p>
          <w:p w14:paraId="58226087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3.通過本公司「公司章程」部份條文修正案。</w:t>
            </w:r>
          </w:p>
          <w:p w14:paraId="39DE04C4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4.通過本公司「資金貸與他人作業程序」部份條文修正</w:t>
            </w:r>
          </w:p>
          <w:p w14:paraId="1569B85C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  案。</w:t>
            </w:r>
          </w:p>
          <w:p w14:paraId="13D25D25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5.通過本公司「背書保證作業程序」部份條文修正案。</w:t>
            </w:r>
          </w:p>
          <w:p w14:paraId="084BFF01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6.通過本公司「從事衍生性商品交易處理程序」部份條</w:t>
            </w:r>
          </w:p>
          <w:p w14:paraId="6682836E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  文修正案。</w:t>
            </w:r>
          </w:p>
          <w:p w14:paraId="37F90A66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7.通過本公司「取得或處份資產處理程序」部份條文修</w:t>
            </w:r>
          </w:p>
          <w:p w14:paraId="6810B30F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  正案。</w:t>
            </w:r>
          </w:p>
          <w:p w14:paraId="63B235A4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8.通過訂定本公司「董事會績效評估辦法」案。</w:t>
            </w:r>
          </w:p>
          <w:p w14:paraId="46C0C3B2" w14:textId="77777777" w:rsidR="00CC0A99" w:rsidRDefault="00CC0A99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　</w:t>
            </w:r>
          </w:p>
        </w:tc>
      </w:tr>
      <w:tr w:rsidR="00CC0A99" w14:paraId="12437CC4" w14:textId="77777777" w:rsidTr="00CC0A99">
        <w:trPr>
          <w:trHeight w:val="15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4F6D6" w14:textId="77777777" w:rsidR="00CC0A99" w:rsidRDefault="00CC0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109.12.17</w:t>
            </w:r>
          </w:p>
        </w:tc>
        <w:tc>
          <w:tcPr>
            <w:tcW w:w="4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E355A" w14:textId="77777777" w:rsidR="00CC0A99" w:rsidRDefault="00CC0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1.通過本公司「董事及監察人選任程序」部份條文。</w:t>
            </w:r>
          </w:p>
          <w:p w14:paraId="4F218DB8" w14:textId="77777777" w:rsidR="00CC0A99" w:rsidRDefault="00CC0A99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2.通過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年度融資額度契約展期案。</w:t>
            </w:r>
          </w:p>
          <w:p w14:paraId="5546A562" w14:textId="77777777" w:rsidR="00CC0A99" w:rsidRDefault="00CC0A99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3.通過本公司「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計畫」。</w:t>
            </w:r>
          </w:p>
        </w:tc>
      </w:tr>
    </w:tbl>
    <w:p w14:paraId="60002848" w14:textId="36AD7134" w:rsidR="00123165" w:rsidRPr="005124ED" w:rsidRDefault="00123165" w:rsidP="005124ED">
      <w:pPr>
        <w:rPr>
          <w:rFonts w:hint="eastAsia"/>
        </w:rPr>
      </w:pPr>
    </w:p>
    <w:sectPr w:rsidR="00123165" w:rsidRPr="00512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9889" w14:textId="77777777" w:rsidR="00E031C0" w:rsidRDefault="00E031C0" w:rsidP="000119D7">
      <w:r>
        <w:separator/>
      </w:r>
    </w:p>
  </w:endnote>
  <w:endnote w:type="continuationSeparator" w:id="0">
    <w:p w14:paraId="6B8863CB" w14:textId="77777777" w:rsidR="00E031C0" w:rsidRDefault="00E031C0" w:rsidP="0001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1DE9" w14:textId="77777777" w:rsidR="00E031C0" w:rsidRDefault="00E031C0" w:rsidP="000119D7">
      <w:r>
        <w:separator/>
      </w:r>
    </w:p>
  </w:footnote>
  <w:footnote w:type="continuationSeparator" w:id="0">
    <w:p w14:paraId="676B63DB" w14:textId="77777777" w:rsidR="00E031C0" w:rsidRDefault="00E031C0" w:rsidP="0001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A"/>
    <w:rsid w:val="000119D7"/>
    <w:rsid w:val="00123165"/>
    <w:rsid w:val="005124ED"/>
    <w:rsid w:val="00581EEA"/>
    <w:rsid w:val="00CC0A99"/>
    <w:rsid w:val="00E031C0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0BD6"/>
  <w15:chartTrackingRefBased/>
  <w15:docId w15:val="{CE8CADBD-30A9-4489-BA0E-ECFD2AA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2BCD"/>
    <w:rPr>
      <w:b/>
      <w:bCs/>
    </w:rPr>
  </w:style>
  <w:style w:type="paragraph" w:styleId="a4">
    <w:name w:val="header"/>
    <w:basedOn w:val="a"/>
    <w:link w:val="a5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170-684F-489C-AFA7-FACA308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久大執行部9</dc:creator>
  <cp:keywords/>
  <dc:description/>
  <cp:lastModifiedBy>久大執行部9</cp:lastModifiedBy>
  <cp:revision>2</cp:revision>
  <dcterms:created xsi:type="dcterms:W3CDTF">2021-02-08T08:38:00Z</dcterms:created>
  <dcterms:modified xsi:type="dcterms:W3CDTF">2021-02-08T08:38:00Z</dcterms:modified>
</cp:coreProperties>
</file>